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AE7B" w14:textId="77777777" w:rsidR="00D30A86" w:rsidRPr="00C5552E" w:rsidRDefault="00D30A86" w:rsidP="00D30A86">
      <w:pPr>
        <w:jc w:val="center"/>
        <w:rPr>
          <w:rFonts w:ascii="Tahoma" w:hAnsi="Tahoma" w:cs="Tahoma"/>
        </w:rPr>
      </w:pPr>
      <w:r w:rsidRPr="00C5552E">
        <w:rPr>
          <w:rStyle w:val="Pogrubienie"/>
          <w:rFonts w:ascii="Tahoma" w:hAnsi="Tahoma" w:cs="Tahoma"/>
        </w:rPr>
        <w:t>UCHWAŁA Nr ____/2016</w:t>
      </w:r>
    </w:p>
    <w:p w14:paraId="2CFE7815" w14:textId="77777777" w:rsidR="00D30A86" w:rsidRPr="00C5552E" w:rsidRDefault="00D30A86" w:rsidP="00D30A86">
      <w:pPr>
        <w:jc w:val="center"/>
        <w:rPr>
          <w:rFonts w:ascii="Tahoma" w:hAnsi="Tahoma" w:cs="Tahoma"/>
        </w:rPr>
      </w:pPr>
      <w:r w:rsidRPr="00C5552E">
        <w:rPr>
          <w:rStyle w:val="Pogrubienie"/>
          <w:rFonts w:ascii="Tahoma" w:hAnsi="Tahoma" w:cs="Tahoma"/>
        </w:rPr>
        <w:t>RADY GMINY ______</w:t>
      </w:r>
    </w:p>
    <w:p w14:paraId="39517779" w14:textId="77777777" w:rsidR="00D30A86" w:rsidRPr="00C5552E" w:rsidRDefault="00D30A86" w:rsidP="00D30A86">
      <w:pPr>
        <w:jc w:val="center"/>
        <w:rPr>
          <w:rFonts w:ascii="Tahoma" w:hAnsi="Tahoma" w:cs="Tahoma"/>
        </w:rPr>
      </w:pPr>
      <w:r w:rsidRPr="00C5552E">
        <w:rPr>
          <w:rStyle w:val="Pogrubienie"/>
          <w:rFonts w:ascii="Tahoma" w:hAnsi="Tahoma" w:cs="Tahoma"/>
        </w:rPr>
        <w:t>z dnia ______ 2016 r.</w:t>
      </w:r>
    </w:p>
    <w:p w14:paraId="05613F7E" w14:textId="77777777" w:rsidR="00D30A86" w:rsidRPr="00C5552E" w:rsidRDefault="00D30A86" w:rsidP="00D30A86">
      <w:pPr>
        <w:jc w:val="center"/>
        <w:rPr>
          <w:rFonts w:ascii="Tahoma" w:hAnsi="Tahoma" w:cs="Tahoma"/>
        </w:rPr>
      </w:pPr>
    </w:p>
    <w:p w14:paraId="7ECD72C7" w14:textId="5781900E" w:rsidR="00D30A86" w:rsidRPr="00C5552E" w:rsidRDefault="00D30A86" w:rsidP="00D30A86">
      <w:pPr>
        <w:jc w:val="center"/>
        <w:rPr>
          <w:rStyle w:val="Pogrubienie"/>
          <w:rFonts w:ascii="Tahoma" w:hAnsi="Tahoma" w:cs="Tahoma"/>
        </w:rPr>
      </w:pPr>
      <w:r w:rsidRPr="00C5552E">
        <w:rPr>
          <w:rStyle w:val="Pogrubienie"/>
          <w:rFonts w:ascii="Tahoma" w:hAnsi="Tahoma" w:cs="Tahoma"/>
        </w:rPr>
        <w:t xml:space="preserve">w sprawie </w:t>
      </w:r>
      <w:r w:rsidR="007D73C7" w:rsidRPr="00C5552E">
        <w:rPr>
          <w:rStyle w:val="Pogrubienie"/>
          <w:rFonts w:ascii="Tahoma" w:hAnsi="Tahoma" w:cs="Tahoma"/>
        </w:rPr>
        <w:t xml:space="preserve">przyjęcia </w:t>
      </w:r>
      <w:r w:rsidRPr="00C5552E">
        <w:rPr>
          <w:rStyle w:val="Pogrubienie"/>
          <w:rFonts w:ascii="Tahoma" w:hAnsi="Tahoma" w:cs="Tahoma"/>
        </w:rPr>
        <w:t xml:space="preserve">Gminnego Programu Rewitalizacji </w:t>
      </w:r>
      <w:r w:rsidR="00886128" w:rsidRPr="00C5552E">
        <w:rPr>
          <w:rStyle w:val="Pogrubienie"/>
          <w:rFonts w:ascii="Tahoma" w:hAnsi="Tahoma" w:cs="Tahoma"/>
        </w:rPr>
        <w:t>_____</w:t>
      </w:r>
      <w:r w:rsidRPr="00C5552E">
        <w:rPr>
          <w:rStyle w:val="Pogrubienie"/>
          <w:rFonts w:ascii="Tahoma" w:hAnsi="Tahoma" w:cs="Tahoma"/>
        </w:rPr>
        <w:br/>
        <w:t>na lata 2016-2023</w:t>
      </w:r>
    </w:p>
    <w:p w14:paraId="2AB92A5D" w14:textId="77777777" w:rsidR="00D30A86" w:rsidRPr="00C5552E" w:rsidRDefault="00D30A86" w:rsidP="00D30A86">
      <w:pPr>
        <w:jc w:val="center"/>
        <w:rPr>
          <w:rStyle w:val="Pogrubienie"/>
          <w:rFonts w:ascii="Tahoma" w:hAnsi="Tahoma" w:cs="Tahoma"/>
        </w:rPr>
      </w:pPr>
    </w:p>
    <w:p w14:paraId="33726F3C" w14:textId="282D99FC" w:rsidR="00C5552E" w:rsidRPr="00C5552E" w:rsidRDefault="00C5552E" w:rsidP="00C5552E">
      <w:pPr>
        <w:ind w:firstLine="708"/>
        <w:jc w:val="both"/>
        <w:rPr>
          <w:rFonts w:ascii="Tahoma" w:hAnsi="Tahoma" w:cs="Tahoma"/>
        </w:rPr>
      </w:pPr>
      <w:r w:rsidRPr="00C5552E">
        <w:rPr>
          <w:rFonts w:ascii="Tahoma" w:hAnsi="Tahoma" w:cs="Tahoma"/>
        </w:rPr>
        <w:t xml:space="preserve">Na podstawie art. 18 ust. 2 pkt 15 ustawy z dnia 8 marca 1990 r. o samorządzie gminnym (Dz.U. z 2016 r. poz. 446) w związku z art. 14 ust. 1 ustawy z dnia 9 października 2015 r. o rewitalizacji (Dz.U. z 2015 r. poz. 1777), Rada Gminy </w:t>
      </w:r>
      <w:r w:rsidR="00222847" w:rsidRPr="00222847">
        <w:rPr>
          <w:rFonts w:ascii="Tahoma" w:hAnsi="Tahoma" w:cs="Tahoma"/>
        </w:rPr>
        <w:t>Nowy Targ</w:t>
      </w:r>
      <w:r w:rsidRPr="00222847">
        <w:rPr>
          <w:rFonts w:ascii="Tahoma" w:hAnsi="Tahoma" w:cs="Tahoma"/>
        </w:rPr>
        <w:t xml:space="preserve"> uchwala, co następuje:</w:t>
      </w:r>
    </w:p>
    <w:p w14:paraId="7C9FA11E" w14:textId="77777777" w:rsidR="00C5552E" w:rsidRPr="00C5552E" w:rsidRDefault="00C5552E" w:rsidP="00C5552E">
      <w:pPr>
        <w:ind w:firstLine="708"/>
        <w:jc w:val="both"/>
        <w:rPr>
          <w:rFonts w:ascii="Tahoma" w:hAnsi="Tahoma" w:cs="Tahoma"/>
        </w:rPr>
      </w:pPr>
    </w:p>
    <w:p w14:paraId="48221F9F" w14:textId="77777777" w:rsidR="00C5552E" w:rsidRPr="00C5552E" w:rsidRDefault="00C5552E" w:rsidP="00C5552E">
      <w:pPr>
        <w:ind w:firstLine="708"/>
        <w:jc w:val="center"/>
        <w:rPr>
          <w:rFonts w:ascii="Tahoma" w:hAnsi="Tahoma" w:cs="Tahoma"/>
        </w:rPr>
      </w:pPr>
      <w:r w:rsidRPr="00C5552E">
        <w:rPr>
          <w:rFonts w:ascii="Tahoma" w:hAnsi="Tahoma" w:cs="Tahoma"/>
        </w:rPr>
        <w:t>§ 1</w:t>
      </w:r>
    </w:p>
    <w:p w14:paraId="2265AE15" w14:textId="70A2A6E6" w:rsidR="00C5552E" w:rsidRPr="00C5552E" w:rsidRDefault="00C5552E" w:rsidP="00C5552E">
      <w:pPr>
        <w:ind w:firstLine="708"/>
        <w:jc w:val="both"/>
        <w:rPr>
          <w:rFonts w:ascii="Tahoma" w:hAnsi="Tahoma" w:cs="Tahoma"/>
        </w:rPr>
      </w:pPr>
      <w:r w:rsidRPr="00C5552E">
        <w:rPr>
          <w:rFonts w:ascii="Tahoma" w:hAnsi="Tahoma" w:cs="Tahoma"/>
        </w:rPr>
        <w:t>Przyjmuje się Gmi</w:t>
      </w:r>
      <w:r w:rsidR="00222847">
        <w:rPr>
          <w:rFonts w:ascii="Tahoma" w:hAnsi="Tahoma" w:cs="Tahoma"/>
        </w:rPr>
        <w:t>nny Program Rewitalizacji Gminy Nowy Targ</w:t>
      </w:r>
      <w:r w:rsidRPr="00C5552E">
        <w:rPr>
          <w:rFonts w:ascii="Tahoma" w:hAnsi="Tahoma" w:cs="Tahoma"/>
        </w:rPr>
        <w:t xml:space="preserve"> na lata 2016 - 2023 w brzmieniu stanowiącym załącznik do niniejszej uchwały.</w:t>
      </w:r>
    </w:p>
    <w:p w14:paraId="0691911D" w14:textId="77777777" w:rsidR="00C5552E" w:rsidRPr="00C5552E" w:rsidRDefault="00C5552E" w:rsidP="00C5552E">
      <w:pPr>
        <w:ind w:firstLine="708"/>
        <w:jc w:val="both"/>
        <w:rPr>
          <w:rFonts w:ascii="Tahoma" w:hAnsi="Tahoma" w:cs="Tahoma"/>
        </w:rPr>
      </w:pPr>
    </w:p>
    <w:p w14:paraId="33288462" w14:textId="569CE942" w:rsidR="00C5552E" w:rsidRPr="00C5552E" w:rsidRDefault="00C5552E" w:rsidP="00C5552E">
      <w:pPr>
        <w:ind w:firstLine="708"/>
        <w:jc w:val="center"/>
        <w:rPr>
          <w:rFonts w:ascii="Tahoma" w:hAnsi="Tahoma" w:cs="Tahoma"/>
        </w:rPr>
      </w:pPr>
      <w:r w:rsidRPr="00C5552E">
        <w:rPr>
          <w:rFonts w:ascii="Tahoma" w:hAnsi="Tahoma" w:cs="Tahoma"/>
        </w:rPr>
        <w:t>§ 2</w:t>
      </w:r>
    </w:p>
    <w:p w14:paraId="6DA76191" w14:textId="09924FB5" w:rsidR="00C5552E" w:rsidRPr="00C5552E" w:rsidRDefault="00C5552E" w:rsidP="00C5552E">
      <w:pPr>
        <w:ind w:firstLine="708"/>
        <w:jc w:val="both"/>
        <w:rPr>
          <w:rFonts w:ascii="Tahoma" w:hAnsi="Tahoma" w:cs="Tahoma"/>
        </w:rPr>
      </w:pPr>
      <w:r w:rsidRPr="00C5552E">
        <w:rPr>
          <w:rFonts w:ascii="Tahoma" w:hAnsi="Tahoma" w:cs="Tahoma"/>
        </w:rPr>
        <w:t>Wykonanie uch</w:t>
      </w:r>
      <w:r w:rsidR="00222847">
        <w:rPr>
          <w:rFonts w:ascii="Tahoma" w:hAnsi="Tahoma" w:cs="Tahoma"/>
        </w:rPr>
        <w:t>wały powierza się Wójtowi Gminy Nowy Targ.</w:t>
      </w:r>
      <w:bookmarkStart w:id="0" w:name="_GoBack"/>
      <w:bookmarkEnd w:id="0"/>
    </w:p>
    <w:p w14:paraId="3D62F645" w14:textId="5F82B3CA" w:rsidR="00C5552E" w:rsidRPr="00C5552E" w:rsidRDefault="00C5552E" w:rsidP="00C5552E">
      <w:pPr>
        <w:ind w:firstLine="708"/>
        <w:jc w:val="both"/>
        <w:rPr>
          <w:rFonts w:ascii="Tahoma" w:hAnsi="Tahoma" w:cs="Tahoma"/>
        </w:rPr>
      </w:pPr>
    </w:p>
    <w:p w14:paraId="301E6B2E" w14:textId="78FBE890" w:rsidR="00C5552E" w:rsidRPr="00C5552E" w:rsidRDefault="00C5552E" w:rsidP="00C5552E">
      <w:pPr>
        <w:ind w:firstLine="708"/>
        <w:jc w:val="center"/>
        <w:rPr>
          <w:rFonts w:ascii="Tahoma" w:hAnsi="Tahoma" w:cs="Tahoma"/>
        </w:rPr>
      </w:pPr>
      <w:r w:rsidRPr="00C5552E">
        <w:rPr>
          <w:rFonts w:ascii="Tahoma" w:hAnsi="Tahoma" w:cs="Tahoma"/>
        </w:rPr>
        <w:t>§ 3</w:t>
      </w:r>
    </w:p>
    <w:p w14:paraId="1A028460" w14:textId="77777777" w:rsidR="00C5552E" w:rsidRPr="00C5552E" w:rsidRDefault="00C5552E" w:rsidP="00C5552E">
      <w:pPr>
        <w:ind w:firstLine="708"/>
        <w:jc w:val="both"/>
        <w:rPr>
          <w:rFonts w:ascii="Tahoma" w:hAnsi="Tahoma" w:cs="Tahoma"/>
        </w:rPr>
      </w:pPr>
      <w:r w:rsidRPr="00C5552E">
        <w:rPr>
          <w:rFonts w:ascii="Tahoma" w:hAnsi="Tahoma" w:cs="Tahoma"/>
        </w:rPr>
        <w:t>Uchwała wchodzi w życie z dniem podjęcia.</w:t>
      </w:r>
    </w:p>
    <w:p w14:paraId="12A6B12F" w14:textId="77777777" w:rsidR="00D30A86" w:rsidRPr="00C5552E" w:rsidRDefault="00D30A86" w:rsidP="00D30A86">
      <w:pPr>
        <w:rPr>
          <w:rFonts w:ascii="Tahoma" w:hAnsi="Tahoma" w:cs="Tahoma"/>
        </w:rPr>
      </w:pPr>
    </w:p>
    <w:p w14:paraId="1FE81F8F" w14:textId="77777777" w:rsidR="00BF07EB" w:rsidRPr="00C5552E" w:rsidRDefault="00BF07EB">
      <w:pPr>
        <w:rPr>
          <w:rFonts w:ascii="Tahoma" w:hAnsi="Tahoma" w:cs="Tahoma"/>
        </w:rPr>
      </w:pPr>
    </w:p>
    <w:p w14:paraId="7315CC1A" w14:textId="77777777" w:rsidR="00C5552E" w:rsidRPr="00C5552E" w:rsidRDefault="00C5552E">
      <w:pPr>
        <w:rPr>
          <w:rFonts w:ascii="Tahoma" w:hAnsi="Tahoma" w:cs="Tahoma"/>
        </w:rPr>
      </w:pPr>
    </w:p>
    <w:p w14:paraId="264401F3" w14:textId="77777777" w:rsidR="00C5552E" w:rsidRPr="00C5552E" w:rsidRDefault="00C5552E">
      <w:pPr>
        <w:rPr>
          <w:rFonts w:ascii="Tahoma" w:hAnsi="Tahoma" w:cs="Tahoma"/>
        </w:rPr>
      </w:pPr>
    </w:p>
    <w:p w14:paraId="46463018" w14:textId="77777777" w:rsidR="00737FF8" w:rsidRDefault="00737FF8">
      <w:pPr>
        <w:spacing w:after="160" w:line="259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1A0B8E89" w14:textId="1D7901C9" w:rsidR="00C5552E" w:rsidRPr="00C5552E" w:rsidRDefault="00C5552E">
      <w:pPr>
        <w:rPr>
          <w:rFonts w:ascii="Tahoma" w:hAnsi="Tahoma" w:cs="Tahoma"/>
        </w:rPr>
      </w:pPr>
      <w:r w:rsidRPr="00C5552E">
        <w:rPr>
          <w:rFonts w:ascii="Tahoma" w:hAnsi="Tahoma" w:cs="Tahoma"/>
        </w:rPr>
        <w:lastRenderedPageBreak/>
        <w:t>Uzasadnienie</w:t>
      </w:r>
    </w:p>
    <w:p w14:paraId="4867EDA5" w14:textId="77777777" w:rsidR="00C5552E" w:rsidRPr="00C5552E" w:rsidRDefault="00C5552E">
      <w:pPr>
        <w:rPr>
          <w:rFonts w:ascii="Tahoma" w:hAnsi="Tahoma" w:cs="Tahoma"/>
        </w:rPr>
      </w:pPr>
    </w:p>
    <w:p w14:paraId="58FB0E4E" w14:textId="77777777" w:rsidR="00C5552E" w:rsidRDefault="00C5552E" w:rsidP="00C5552E">
      <w:pPr>
        <w:pStyle w:val="normalny0"/>
      </w:pPr>
      <w:r>
        <w:t>R</w:t>
      </w:r>
      <w:r w:rsidRPr="005F2E16">
        <w:t xml:space="preserve">ewitalizację należy </w:t>
      </w:r>
      <w:r>
        <w:t>rozumieć jako</w:t>
      </w:r>
      <w:r w:rsidRPr="005F2E16">
        <w:t xml:space="preserve"> </w:t>
      </w:r>
      <w:r w:rsidRPr="005F2E16">
        <w:rPr>
          <w:b/>
          <w:i/>
        </w:rPr>
        <w:t>wyprowadzanie ze stanu kryzysowego obszarów zdegradowanych poprzez przedsięwzięcia całościowe (integrujące interwencj</w:t>
      </w:r>
      <w:r>
        <w:rPr>
          <w:b/>
          <w:i/>
        </w:rPr>
        <w:t>e</w:t>
      </w:r>
      <w:r w:rsidRPr="005F2E16">
        <w:rPr>
          <w:b/>
          <w:i/>
        </w:rPr>
        <w:t xml:space="preserve"> na rzecz społeczności lokalnej, przestrzeni i lokalnej gospodarki), skoncentrowane terytorialnie i prowadzone we współpracy z lokalną społecznością, w sposób zaplanowany oraz zintegrowany przez określenie i realizację programów rewitalizacji</w:t>
      </w:r>
      <w:r w:rsidRPr="005F2E16">
        <w:t>.</w:t>
      </w:r>
    </w:p>
    <w:p w14:paraId="3260B71B" w14:textId="77777777" w:rsidR="00C5552E" w:rsidRPr="00413AE8" w:rsidRDefault="00C5552E" w:rsidP="00C5552E">
      <w:pPr>
        <w:pStyle w:val="normalny0"/>
      </w:pPr>
      <w:r w:rsidRPr="005F2E16">
        <w:t xml:space="preserve">Udział w takim procesie jest ważny dla wielu osób i podmiotów z obszaru objętego działaniami rewitalizacyjnymi – w tym dla samorządu gminy, mieszkańców tego miejsca, organizacji społecznych, przedsiębiorców, zaś w szczególny sposób wszystkich grup społecznych </w:t>
      </w:r>
      <w:r w:rsidRPr="00413AE8">
        <w:t>zagrożonych kryzysem na obszarze objętym procesami rewitalizacyjnymi.</w:t>
      </w:r>
    </w:p>
    <w:p w14:paraId="435D4872" w14:textId="77777777" w:rsidR="00C5552E" w:rsidRPr="00413AE8" w:rsidRDefault="00C5552E" w:rsidP="00C5552E">
      <w:pPr>
        <w:pStyle w:val="normalny0"/>
      </w:pPr>
      <w:r w:rsidRPr="0059518C">
        <w:t xml:space="preserve">Opracowanie </w:t>
      </w:r>
      <w:r w:rsidRPr="0059518C">
        <w:rPr>
          <w:i/>
        </w:rPr>
        <w:t>Gminnego</w:t>
      </w:r>
      <w:r w:rsidRPr="0059518C">
        <w:t xml:space="preserve"> </w:t>
      </w:r>
      <w:r w:rsidRPr="0059518C">
        <w:rPr>
          <w:i/>
        </w:rPr>
        <w:t>Programu Rewitalizacji</w:t>
      </w:r>
      <w:r w:rsidRPr="0059518C">
        <w:t xml:space="preserve"> zostało, w pierwszej kolejności, poprzedzone szczegółową diagnozą w szeroko rozumianym obszarze zagadnień </w:t>
      </w:r>
      <w:r w:rsidRPr="0059518C">
        <w:rPr>
          <w:b/>
        </w:rPr>
        <w:t>społecznych</w:t>
      </w:r>
      <w:r w:rsidRPr="0059518C">
        <w:t xml:space="preserve">, a w drugiej kolejności także </w:t>
      </w:r>
      <w:r w:rsidRPr="0059518C">
        <w:rPr>
          <w:b/>
        </w:rPr>
        <w:t>gospodarczych</w:t>
      </w:r>
      <w:r w:rsidRPr="0059518C">
        <w:t xml:space="preserve">, </w:t>
      </w:r>
      <w:r w:rsidRPr="0059518C">
        <w:rPr>
          <w:b/>
        </w:rPr>
        <w:t>przestrzenno-funkcjonalnych</w:t>
      </w:r>
      <w:r w:rsidRPr="0059518C">
        <w:t xml:space="preserve">, </w:t>
      </w:r>
      <w:r w:rsidRPr="0059518C">
        <w:rPr>
          <w:b/>
        </w:rPr>
        <w:t xml:space="preserve">technicznych i środowiskowych </w:t>
      </w:r>
      <w:r w:rsidRPr="0059518C">
        <w:t xml:space="preserve">(diagnoza została opracowana zgodnie z Ustawą </w:t>
      </w:r>
      <w:r w:rsidRPr="0059518C">
        <w:rPr>
          <w:i/>
        </w:rPr>
        <w:t>o rewitalizacji</w:t>
      </w:r>
      <w:r w:rsidRPr="0059518C">
        <w:t xml:space="preserve"> z dnia 9 października 2015 roku [Dziennik Ustaw 2015, poz. 1777, tom 1] oraz </w:t>
      </w:r>
      <w:r w:rsidRPr="0059518C">
        <w:rPr>
          <w:i/>
        </w:rPr>
        <w:t>Wytycznymi w zakresie rewitalizacji w programach operacyjnych na lata 2014-2020</w:t>
      </w:r>
      <w:r w:rsidRPr="0059518C">
        <w:t xml:space="preserve"> opracowanymi przez Ministra Infrastruktury i rozwoju [</w:t>
      </w:r>
      <w:proofErr w:type="spellStart"/>
      <w:r w:rsidRPr="0059518C">
        <w:t>MIiR</w:t>
      </w:r>
      <w:proofErr w:type="spellEnd"/>
      <w:r w:rsidRPr="0059518C">
        <w:t xml:space="preserve">/H 2014-2020/20(01)/07/2015] w lipcu 2015 roku). Dopiero tak przeprowadzona analiza pozwoliła dokonać pełnej diagnozy problemów i zagrożeń, wskazać obszary o największej koncentracji zjawisk kryzysowych, a w konsekwencji wyznaczyć </w:t>
      </w:r>
      <w:r w:rsidRPr="0059518C">
        <w:rPr>
          <w:b/>
        </w:rPr>
        <w:t>obszar zdegradowany</w:t>
      </w:r>
      <w:r w:rsidRPr="0059518C">
        <w:t xml:space="preserve"> i </w:t>
      </w:r>
      <w:r w:rsidRPr="0059518C">
        <w:rPr>
          <w:b/>
        </w:rPr>
        <w:t>obszar rewitalizacji</w:t>
      </w:r>
      <w:r w:rsidRPr="0059518C">
        <w:t xml:space="preserve">. To na nich ostatecznie zdefiniowano katalog działań, które – konsekwentnie wdrażane i realizowane – będą prowadziły do sukcesywnego wydźwignięcia się z sytuacji kryzysowej lub przynajmniej minimalizowania jej skutków. W programie ujęto działania, które w najbliższych latach winny być realizowane z wykorzystaniem </w:t>
      </w:r>
      <w:r w:rsidRPr="0059518C">
        <w:rPr>
          <w:b/>
        </w:rPr>
        <w:t>środków unijnych</w:t>
      </w:r>
      <w:r w:rsidRPr="0059518C">
        <w:t xml:space="preserve"> (EFRR, EFS, EFRROW), ale co równie ważne także działania, które finansowane będą z innych </w:t>
      </w:r>
      <w:r w:rsidRPr="0059518C">
        <w:rPr>
          <w:b/>
        </w:rPr>
        <w:t>środków publicznych</w:t>
      </w:r>
      <w:r w:rsidRPr="0059518C">
        <w:t xml:space="preserve"> oraz </w:t>
      </w:r>
      <w:r w:rsidRPr="0059518C">
        <w:rPr>
          <w:b/>
        </w:rPr>
        <w:t>prywatnych</w:t>
      </w:r>
      <w:r w:rsidRPr="0059518C">
        <w:t xml:space="preserve">. Połączenie aktywności wielu osób i instytucji, także różnych środków, w tym właśnie zarówno publicznych, jak i prywatnych pozwoli w sposób </w:t>
      </w:r>
      <w:r w:rsidRPr="0059518C">
        <w:rPr>
          <w:b/>
        </w:rPr>
        <w:t>kompleksowy</w:t>
      </w:r>
      <w:r w:rsidRPr="0059518C">
        <w:t xml:space="preserve"> rozwiązać wszystkie zdiagnozowane w dokumencie problemy.</w:t>
      </w:r>
    </w:p>
    <w:p w14:paraId="70131EE6" w14:textId="77777777" w:rsidR="00C5552E" w:rsidRDefault="00C5552E"/>
    <w:sectPr w:rsidR="00C5552E" w:rsidSect="00A20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244E4"/>
    <w:multiLevelType w:val="hybridMultilevel"/>
    <w:tmpl w:val="641CE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86"/>
    <w:rsid w:val="001054D4"/>
    <w:rsid w:val="00222847"/>
    <w:rsid w:val="00527AFB"/>
    <w:rsid w:val="00737FF8"/>
    <w:rsid w:val="007D73C7"/>
    <w:rsid w:val="00886128"/>
    <w:rsid w:val="00B44C3E"/>
    <w:rsid w:val="00BF07EB"/>
    <w:rsid w:val="00C5552E"/>
    <w:rsid w:val="00D3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4CA5"/>
  <w15:docId w15:val="{958E21C7-20B2-466D-97C5-04EACCAD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30A8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61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1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1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1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12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0">
    <w:name w:val="normalny"/>
    <w:basedOn w:val="Normalny"/>
    <w:link w:val="normalnyZnak"/>
    <w:qFormat/>
    <w:rsid w:val="00C5552E"/>
    <w:pPr>
      <w:ind w:firstLine="567"/>
      <w:jc w:val="both"/>
    </w:pPr>
    <w:rPr>
      <w:rFonts w:ascii="Tahoma" w:hAnsi="Tahoma" w:cs="Tahoma"/>
      <w:color w:val="000000" w:themeColor="text1"/>
      <w:sz w:val="22"/>
    </w:rPr>
  </w:style>
  <w:style w:type="character" w:customStyle="1" w:styleId="normalnyZnak">
    <w:name w:val="normalny Znak"/>
    <w:basedOn w:val="Domylnaczcionkaakapitu"/>
    <w:link w:val="normalny0"/>
    <w:rsid w:val="00C5552E"/>
    <w:rPr>
      <w:rFonts w:ascii="Tahoma" w:eastAsia="Times New Roman" w:hAnsi="Tahoma" w:cs="Tahoma"/>
      <w:color w:val="000000" w:themeColor="text1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Kędzierska Kamila</dc:creator>
  <cp:lastModifiedBy>Stanisław Żółtek</cp:lastModifiedBy>
  <cp:revision>7</cp:revision>
  <dcterms:created xsi:type="dcterms:W3CDTF">2016-08-23T10:24:00Z</dcterms:created>
  <dcterms:modified xsi:type="dcterms:W3CDTF">2016-08-29T07:40:00Z</dcterms:modified>
</cp:coreProperties>
</file>